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710B32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710B32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710B32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710B32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710B32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710B32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710B32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710B32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5F2A17">
        <w:rPr>
          <w:rFonts w:cs="Calibri"/>
          <w:b/>
          <w:bCs/>
          <w:color w:val="000000"/>
        </w:rPr>
        <w:t>COMUNICAZIONE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710B32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>SUDDIVISA IN N. 1</w:t>
      </w:r>
      <w:r w:rsidR="005F2A17">
        <w:rPr>
          <w:rFonts w:cs="Calibri"/>
          <w:b/>
          <w:bCs/>
          <w:color w:val="000000"/>
          <w:sz w:val="22"/>
          <w:szCs w:val="22"/>
        </w:rPr>
        <w:t>6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710B32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710B32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6FF8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710B32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6FF8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710B32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6FF8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710B32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6FF8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710B32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710B32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710B32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710B32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</w:p>
    <w:p w:rsidR="006738EA" w:rsidRDefault="00710B32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710B32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710B32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710B32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710B32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710B32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710B32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710B32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  <w:bookmarkStart w:id="4" w:name="_GoBack"/>
      <w:bookmarkEnd w:id="4"/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710B32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710B32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710B32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710B32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710B32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710B32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710B32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710B32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710B32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710B32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F8" w:rsidRDefault="001C6FF8">
      <w:r>
        <w:separator/>
      </w:r>
    </w:p>
  </w:endnote>
  <w:endnote w:type="continuationSeparator" w:id="0">
    <w:p w:rsidR="001C6FF8" w:rsidRDefault="001C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6009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C747E" w:rsidRPr="00EC747E" w:rsidRDefault="00EC747E">
        <w:pPr>
          <w:pStyle w:val="Pidipagina"/>
          <w:jc w:val="right"/>
          <w:rPr>
            <w:sz w:val="16"/>
            <w:szCs w:val="16"/>
          </w:rPr>
        </w:pPr>
        <w:r w:rsidRPr="00EC747E">
          <w:rPr>
            <w:sz w:val="16"/>
            <w:szCs w:val="16"/>
          </w:rPr>
          <w:fldChar w:fldCharType="begin"/>
        </w:r>
        <w:r w:rsidRPr="00EC747E">
          <w:rPr>
            <w:sz w:val="16"/>
            <w:szCs w:val="16"/>
          </w:rPr>
          <w:instrText>PAGE   \* MERGEFORMAT</w:instrText>
        </w:r>
        <w:r w:rsidRPr="00EC747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EC747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2559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C747E" w:rsidRPr="00EC747E" w:rsidRDefault="00EC747E">
        <w:pPr>
          <w:pStyle w:val="Pidipagina"/>
          <w:jc w:val="right"/>
          <w:rPr>
            <w:sz w:val="16"/>
            <w:szCs w:val="16"/>
          </w:rPr>
        </w:pPr>
        <w:r w:rsidRPr="00EC747E">
          <w:rPr>
            <w:sz w:val="16"/>
            <w:szCs w:val="16"/>
          </w:rPr>
          <w:fldChar w:fldCharType="begin"/>
        </w:r>
        <w:r w:rsidRPr="00EC747E">
          <w:rPr>
            <w:sz w:val="16"/>
            <w:szCs w:val="16"/>
          </w:rPr>
          <w:instrText>PAGE   \* MERGEFORMAT</w:instrText>
        </w:r>
        <w:r w:rsidRPr="00EC747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EC747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F8" w:rsidRDefault="001C6FF8">
      <w:r>
        <w:separator/>
      </w:r>
    </w:p>
  </w:footnote>
  <w:footnote w:type="continuationSeparator" w:id="0">
    <w:p w:rsidR="001C6FF8" w:rsidRDefault="001C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710B32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710B3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710B32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C747E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710B32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710B32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710B32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710B32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710B32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EC747E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6FF8"/>
    <w:rsid w:val="005F2A17"/>
    <w:rsid w:val="006738EA"/>
    <w:rsid w:val="00710B32"/>
    <w:rsid w:val="00EC747E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2F0EB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2024-09-25T07:55:00Z</dcterms:created>
  <dcterms:modified xsi:type="dcterms:W3CDTF">2024-09-25T08:18:00Z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